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广西涵坤项目管理有限公司关于官塘校区宿舍安全管理系统采购（GXHK2021-T002）的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竞争性谈判公告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官塘校区宿舍安全管理系统采购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项目的潜在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柳州市鱼峰区新柳大道111号新城智埠（写字楼）6层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/>
        </w:rPr>
        <w:t>60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/>
        </w:rPr>
        <w:t>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获取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文件，并于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点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分（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北京时间）前提交响应文件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pStyle w:val="3"/>
        <w:spacing w:line="500" w:lineRule="exact"/>
        <w:jc w:val="both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GXHK2021-T002</w:t>
      </w:r>
    </w:p>
    <w:p>
      <w:pPr>
        <w:spacing w:line="5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项目名称：官塘校区宿舍安全管理系统采购</w:t>
      </w:r>
    </w:p>
    <w:p>
      <w:pPr>
        <w:spacing w:line="50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采购方式：竞争性谈判</w:t>
      </w:r>
    </w:p>
    <w:bookmarkEnd w:id="4"/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预算金额：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人民币贰拾叁万玖仟元整（￥239,000.00）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red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采购需求：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采购宿舍安全管理系统一批，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具体内容详见竞争性谈判文件第三章《采购需求》。</w:t>
      </w:r>
    </w:p>
    <w:p>
      <w:pPr>
        <w:spacing w:line="360" w:lineRule="auto"/>
        <w:ind w:firstLine="5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合同履行期限：自签订合同之日起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个日历日内，项目整体安装调试完毕，通过验收并交付使用。</w:t>
      </w:r>
    </w:p>
    <w:p>
      <w:pPr>
        <w:spacing w:line="360" w:lineRule="auto"/>
        <w:ind w:firstLine="5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本项目是否接受联合体谈判： 否</w:t>
      </w:r>
    </w:p>
    <w:p>
      <w:pPr>
        <w:spacing w:line="360" w:lineRule="auto"/>
        <w:ind w:firstLine="5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本项目需要落实的政府采购政策：</w:t>
      </w:r>
    </w:p>
    <w:p>
      <w:pPr>
        <w:spacing w:line="360" w:lineRule="auto"/>
        <w:ind w:firstLine="5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落实强制采购的节能产品、鼓励节能政策、鼓励环保政策、促进中小企业发展政策、支持监狱企业发展政策、促进残疾人就业政府采购政策。如需进一步了解详细内容，详见竞争性谈判文件第三章《采购需求》及第六章《评审方法及评定标准》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5" w:name="_Toc35393791"/>
      <w:bookmarkStart w:id="6" w:name="_Toc28359080"/>
      <w:bookmarkStart w:id="7" w:name="_Toc35393622"/>
      <w:bookmarkStart w:id="8" w:name="_Toc28359003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二、申请人的资格要求</w:t>
      </w:r>
      <w:bookmarkEnd w:id="5"/>
      <w:bookmarkEnd w:id="6"/>
      <w:bookmarkEnd w:id="7"/>
      <w:bookmarkEnd w:id="8"/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1.满足《中华人民共和国政府采购法》第二十二条规定；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9" w:name="_Toc28359004"/>
      <w:bookmarkStart w:id="10" w:name="_Toc28359081"/>
      <w:r>
        <w:rPr>
          <w:rFonts w:hint="eastAsia" w:ascii="仿宋" w:hAnsi="仿宋" w:eastAsia="仿宋" w:cs="仿宋"/>
          <w:color w:val="auto"/>
          <w:sz w:val="28"/>
          <w:szCs w:val="28"/>
        </w:rPr>
        <w:t>2.落实政府采购政策需满足的资格要求：无。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3.本项目的特定资格要求：无。</w:t>
      </w:r>
      <w:bookmarkStart w:id="11" w:name="_Toc35393623"/>
      <w:bookmarkStart w:id="12" w:name="_Toc35393792"/>
    </w:p>
    <w:p>
      <w:pPr>
        <w:pStyle w:val="7"/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三、获取采购文件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60" w:lineRule="auto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，每天上午9：00—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：00，下午15：00—17：00（北京时间，法定节假日除外 ）</w:t>
      </w:r>
    </w:p>
    <w:p>
      <w:pPr>
        <w:spacing w:line="360" w:lineRule="auto"/>
        <w:ind w:firstLine="5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供应商未合法购买本项目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竞争性谈判文件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的，采购代理机构将拒收其首次响应文件。</w:t>
      </w:r>
    </w:p>
    <w:p>
      <w:pPr>
        <w:spacing w:line="360" w:lineRule="auto"/>
        <w:ind w:firstLine="54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地点：柳州市鱼峰区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新柳大道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111号新城智埠（写字楼）6层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605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室</w:t>
      </w:r>
    </w:p>
    <w:p>
      <w:pPr>
        <w:spacing w:line="360" w:lineRule="auto"/>
        <w:ind w:firstLine="54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方式：法定代表人身份证复印件，非法定代表人携带（由法定代表人签名的）法定代表人授权书原件及委托代理人身份证复印件购买、营业执照副本复印件（均须加盖单位公章）。</w:t>
      </w:r>
    </w:p>
    <w:p>
      <w:pPr>
        <w:spacing w:line="360" w:lineRule="auto"/>
        <w:ind w:firstLine="54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售价：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竞争性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文件250元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/套，售后不退。</w:t>
      </w:r>
    </w:p>
    <w:p>
      <w:pPr>
        <w:pStyle w:val="3"/>
        <w:jc w:val="left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四、提交响应文件</w:t>
      </w:r>
      <w:bookmarkEnd w:id="13"/>
      <w:bookmarkEnd w:id="14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截止时间、开标时间和地点</w:t>
      </w:r>
      <w:bookmarkEnd w:id="15"/>
      <w:bookmarkEnd w:id="16"/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响应文件开始接收时间：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上午9时00分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；响应文件递交截止时间：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上午9时30分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供应商的法定代表人（负责人、自然人）或委托代理人必须出示有效证件，法定代表人（负责人、自然人）凭身份证，委托代理人凭法定代表人（负责人、自然人）授权委托书原件和身份证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经验证后递交响应文件；采购代理机构收到交响应文件后，应当如实记载响应文件的送达时间和密封情况，签收保存，并向供应商出具签收回执。任何单位和个人不得在开标前开启响应文件。逾期送达的或者未按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竞争性谈判文件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要求密封的响应文件将予以拒收；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开标时间：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2021年7月9日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9点30分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（北京时间）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柳州市鱼峰区新柳大道111号新城智埠（写字楼）6层605室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pStyle w:val="3"/>
        <w:spacing w:line="500" w:lineRule="exact"/>
        <w:jc w:val="left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7" w:name="_Toc35393625"/>
      <w:bookmarkStart w:id="18" w:name="_Toc28359007"/>
      <w:bookmarkStart w:id="19" w:name="_Toc35393794"/>
      <w:bookmarkStart w:id="20" w:name="_Toc28359084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五、公告期限</w:t>
      </w:r>
      <w:bookmarkEnd w:id="17"/>
      <w:bookmarkEnd w:id="18"/>
      <w:bookmarkEnd w:id="19"/>
      <w:bookmarkEnd w:id="20"/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自本公告发布之日起3个工作日。</w:t>
      </w:r>
    </w:p>
    <w:p>
      <w:pPr>
        <w:pStyle w:val="3"/>
        <w:spacing w:line="500" w:lineRule="exact"/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六、谈判保证金：</w:t>
      </w:r>
    </w:p>
    <w:p>
      <w:pPr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人民币肆仟伍佰元整（￥4,500.00）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供应商须于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上午9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30分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前</w:t>
      </w:r>
      <w:r>
        <w:rPr>
          <w:rFonts w:ascii="仿宋_GB2312" w:eastAsia="仿宋_GB2312"/>
          <w:color w:val="auto"/>
          <w:sz w:val="28"/>
          <w:szCs w:val="28"/>
        </w:rPr>
        <w:t>（以银行入帐时间为准）将谈判保证金以电汇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ascii="仿宋_GB2312" w:eastAsia="仿宋_GB2312"/>
          <w:color w:val="auto"/>
          <w:sz w:val="28"/>
          <w:szCs w:val="28"/>
        </w:rPr>
        <w:t>转账</w:t>
      </w:r>
      <w:r>
        <w:rPr>
          <w:rFonts w:hint="eastAsia" w:ascii="仿宋_GB2312" w:eastAsia="仿宋_GB2312"/>
          <w:color w:val="auto"/>
          <w:sz w:val="28"/>
          <w:szCs w:val="28"/>
        </w:rPr>
        <w:t>、支票、本票、汇票等非现金</w:t>
      </w:r>
      <w:r>
        <w:rPr>
          <w:rFonts w:ascii="仿宋_GB2312" w:eastAsia="仿宋_GB2312"/>
          <w:color w:val="auto"/>
          <w:sz w:val="28"/>
          <w:szCs w:val="28"/>
        </w:rPr>
        <w:t>形式交至保证金专户</w:t>
      </w:r>
      <w:r>
        <w:rPr>
          <w:rFonts w:hint="eastAsia" w:ascii="仿宋_GB2312" w:eastAsia="仿宋_GB2312"/>
          <w:color w:val="auto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开户名称：</w:t>
      </w:r>
      <w:r>
        <w:rPr>
          <w:rFonts w:hint="eastAsia" w:ascii="仿宋_GB2312" w:eastAsia="仿宋_GB2312"/>
          <w:color w:val="auto"/>
          <w:sz w:val="28"/>
          <w:szCs w:val="28"/>
        </w:rPr>
        <w:t>广西涵坤项目管理有限公司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/>
          <w:color w:val="auto"/>
          <w:sz w:val="28"/>
          <w:szCs w:val="28"/>
        </w:rPr>
        <w:t>账    号：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2878 1201 0105 5904 80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/>
          <w:color w:val="auto"/>
          <w:sz w:val="28"/>
          <w:szCs w:val="28"/>
        </w:rPr>
        <w:t>开户银行：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柳州市区农村信用合作联社官塘信用社</w:t>
      </w:r>
    </w:p>
    <w:p>
      <w:pPr>
        <w:pStyle w:val="3"/>
        <w:spacing w:line="500" w:lineRule="exact"/>
        <w:jc w:val="both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bookmarkStart w:id="21" w:name="_Toc35393795"/>
      <w:bookmarkStart w:id="22" w:name="_Toc35393626"/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、其他补充事宜</w:t>
      </w:r>
      <w:bookmarkEnd w:id="21"/>
      <w:bookmarkEnd w:id="22"/>
    </w:p>
    <w:p>
      <w:pPr>
        <w:pStyle w:val="8"/>
        <w:spacing w:line="50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1.对在“信用中国”网站(www.creditchina.gov.cn)、中国政府采购网(www.ccgp.gov.cn)等渠道列入失信被执行人、重大税收违法案件当事人名单、政府采购严重违法失信行为记录名单的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，不得参与政府采购活动；</w:t>
      </w:r>
    </w:p>
    <w:p>
      <w:pPr>
        <w:pStyle w:val="8"/>
        <w:spacing w:line="50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2.除单一来源采购项目外，为采购项目提供整体设计、规范编制或者项目管理、监理、检测等服务的供应商，不得再参加该采购项目的其他采购活动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10" w:lineRule="exact"/>
        <w:ind w:lef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bookmarkStart w:id="23" w:name="_Toc35393627"/>
      <w:bookmarkStart w:id="24" w:name="_Toc35393796"/>
      <w:bookmarkStart w:id="25" w:name="_Toc28359008"/>
      <w:bookmarkStart w:id="26" w:name="_Toc28359085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竞争性谈判公告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及本项目竞争性谈判文件所涉及的时间一律为北京时间；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10" w:lineRule="exact"/>
        <w:ind w:lef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spacing w:line="500" w:lineRule="exact"/>
        <w:jc w:val="both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、对本次招标提出询问，请按以下方式联系</w:t>
      </w:r>
      <w:bookmarkEnd w:id="23"/>
      <w:bookmarkEnd w:id="24"/>
      <w:bookmarkEnd w:id="25"/>
      <w:bookmarkEnd w:id="26"/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1.采购人信息</w:t>
      </w:r>
    </w:p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称：柳州职业技术学院</w:t>
      </w:r>
    </w:p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地址：柳州市社湾路28号</w:t>
      </w:r>
    </w:p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bookmarkStart w:id="27" w:name="_Toc28359009"/>
      <w:bookmarkStart w:id="28" w:name="_Toc28359086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陈国银，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0772-3156307</w:t>
      </w:r>
    </w:p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2.采购代理机构信息</w:t>
      </w:r>
      <w:bookmarkEnd w:id="27"/>
      <w:bookmarkEnd w:id="28"/>
    </w:p>
    <w:p>
      <w:pPr>
        <w:spacing w:line="50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称：广西涵坤项目管理有限公司</w:t>
      </w:r>
    </w:p>
    <w:p>
      <w:pPr>
        <w:spacing w:line="50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址：柳州市鱼峰区新柳大道111号新城智埠（写字楼）6层605室</w:t>
      </w:r>
    </w:p>
    <w:p>
      <w:pPr>
        <w:spacing w:line="50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bookmarkStart w:id="29" w:name="_Toc28359087"/>
      <w:bookmarkStart w:id="30" w:name="_Toc28359010"/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"mailto:zhongyunlz@126.com"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gxhankun@126.com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</w:p>
    <w:p>
      <w:pPr>
        <w:numPr>
          <w:ilvl w:val="0"/>
          <w:numId w:val="0"/>
        </w:numPr>
        <w:spacing w:line="50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项目联系方式</w:t>
      </w:r>
      <w:bookmarkEnd w:id="29"/>
      <w:bookmarkEnd w:id="30"/>
    </w:p>
    <w:p>
      <w:pPr>
        <w:pStyle w:val="4"/>
        <w:spacing w:line="50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电　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0772-2632888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广西涵坤项目管理有限公司</w:t>
      </w:r>
    </w:p>
    <w:p>
      <w:pPr>
        <w:spacing w:line="500" w:lineRule="exact"/>
        <w:jc w:val="righ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二〇二一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pacing w:before="120" w:beforeLines="0" w:line="360" w:lineRule="auto"/>
      <w:jc w:val="center"/>
      <w:outlineLvl w:val="1"/>
    </w:pPr>
    <w:rPr>
      <w:rFonts w:eastAsia="隶书"/>
      <w:b/>
      <w:kern w:val="0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2021-07-05T07:18:13Z</dcterms:created>
  <dc:creator>123</dc:creator>
  <cp:lastModifiedBy>涵坤小黄</cp:lastModifiedBy>
  <dcterms:modified xsi:type="dcterms:W3CDTF">2021-07-05T07:19:13Z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047D9BEE071F4549B6683218D2E274CF</vt:lpwstr>
  </property>
</Properties>
</file>